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420BC" w:rsidRPr="00091B0C" w:rsidRDefault="00E420BC" w:rsidP="00E420BC">
      <w:pPr>
        <w:pStyle w:val="GPSSchTitleandNumber"/>
        <w:jc w:val="left"/>
        <w:rPr>
          <w:rFonts w:ascii="Arial" w:hAnsi="Arial" w:cs="Arial"/>
          <w:caps w:val="0"/>
          <w:sz w:val="36"/>
          <w:szCs w:val="36"/>
        </w:rPr>
      </w:pPr>
    </w:p>
    <w:p w14:paraId="79928E61"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32E1BFAF"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2B27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65CEE7AB" w14:textId="77777777" w:rsidTr="00BD0A9B">
        <w:tc>
          <w:tcPr>
            <w:tcW w:w="2410" w:type="dxa"/>
            <w:shd w:val="clear" w:color="auto" w:fill="auto"/>
          </w:tcPr>
          <w:p w14:paraId="0A37501D" w14:textId="77777777" w:rsidR="00CB25C8" w:rsidRDefault="00CB25C8" w:rsidP="009674CA">
            <w:pPr>
              <w:pStyle w:val="GPSDefinitionTerm"/>
              <w:rPr>
                <w:sz w:val="24"/>
                <w:szCs w:val="24"/>
              </w:rPr>
            </w:pPr>
          </w:p>
          <w:p w14:paraId="36DD3579" w14:textId="77777777" w:rsidR="00CB25C8" w:rsidRDefault="00CB25C8" w:rsidP="003D7FE9">
            <w:pPr>
              <w:pStyle w:val="GPSDefinitionTerm"/>
              <w:rPr>
                <w:sz w:val="24"/>
                <w:szCs w:val="24"/>
              </w:rPr>
            </w:pPr>
            <w:r>
              <w:rPr>
                <w:sz w:val="24"/>
                <w:szCs w:val="24"/>
              </w:rPr>
              <w:t>“Critical Service Level Failure”</w:t>
            </w:r>
          </w:p>
          <w:p w14:paraId="5DAB6C7B" w14:textId="77777777" w:rsidR="00CB25C8" w:rsidRPr="00091B0C" w:rsidRDefault="00CB25C8" w:rsidP="003D7FE9">
            <w:pPr>
              <w:pStyle w:val="GPSDefinitionTerm"/>
              <w:rPr>
                <w:sz w:val="24"/>
                <w:szCs w:val="24"/>
              </w:rPr>
            </w:pPr>
          </w:p>
        </w:tc>
        <w:tc>
          <w:tcPr>
            <w:tcW w:w="5953" w:type="dxa"/>
            <w:shd w:val="clear" w:color="auto" w:fill="auto"/>
          </w:tcPr>
          <w:p w14:paraId="02EB378F" w14:textId="77777777" w:rsidR="00CB25C8" w:rsidRDefault="00CB25C8" w:rsidP="003D7FE9">
            <w:pPr>
              <w:pStyle w:val="GPsDefinition"/>
              <w:numPr>
                <w:ilvl w:val="0"/>
                <w:numId w:val="0"/>
              </w:numPr>
              <w:tabs>
                <w:tab w:val="left" w:pos="-179"/>
              </w:tabs>
              <w:ind w:left="170" w:hanging="170"/>
              <w:jc w:val="left"/>
              <w:rPr>
                <w:sz w:val="24"/>
                <w:szCs w:val="24"/>
              </w:rPr>
            </w:pPr>
          </w:p>
          <w:p w14:paraId="0273473F"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7EF75D81" w14:textId="77777777" w:rsidTr="00BD0A9B">
        <w:tc>
          <w:tcPr>
            <w:tcW w:w="2410" w:type="dxa"/>
            <w:shd w:val="clear" w:color="auto" w:fill="auto"/>
          </w:tcPr>
          <w:p w14:paraId="20F0B209"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5FDEDE0"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53327B33" w14:textId="77777777" w:rsidTr="00E96923">
        <w:trPr>
          <w:trHeight w:val="359"/>
        </w:trPr>
        <w:tc>
          <w:tcPr>
            <w:tcW w:w="2410" w:type="dxa"/>
            <w:shd w:val="clear" w:color="auto" w:fill="auto"/>
          </w:tcPr>
          <w:p w14:paraId="4B52A7FD"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F133295"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A05A809" w14:textId="77777777" w:rsidTr="00BD0A9B">
        <w:tc>
          <w:tcPr>
            <w:tcW w:w="2410" w:type="dxa"/>
            <w:shd w:val="clear" w:color="auto" w:fill="auto"/>
          </w:tcPr>
          <w:p w14:paraId="5A39BBE3" w14:textId="77777777" w:rsidR="00C20902" w:rsidRPr="00091B0C" w:rsidRDefault="00C20902" w:rsidP="009674CA">
            <w:pPr>
              <w:pStyle w:val="GPSDefinitionTerm"/>
              <w:rPr>
                <w:sz w:val="24"/>
                <w:szCs w:val="24"/>
              </w:rPr>
            </w:pPr>
          </w:p>
        </w:tc>
        <w:tc>
          <w:tcPr>
            <w:tcW w:w="5953" w:type="dxa"/>
            <w:shd w:val="clear" w:color="auto" w:fill="auto"/>
          </w:tcPr>
          <w:p w14:paraId="41C8F396" w14:textId="77777777" w:rsidR="00C20902" w:rsidRPr="00091B0C" w:rsidRDefault="00C20902" w:rsidP="009674CA">
            <w:pPr>
              <w:pStyle w:val="GPsDefinition"/>
              <w:tabs>
                <w:tab w:val="left" w:pos="-179"/>
              </w:tabs>
              <w:jc w:val="left"/>
              <w:rPr>
                <w:sz w:val="24"/>
                <w:szCs w:val="24"/>
              </w:rPr>
            </w:pPr>
          </w:p>
        </w:tc>
      </w:tr>
      <w:tr w:rsidR="00C20902" w:rsidRPr="00091B0C" w14:paraId="3A73958D" w14:textId="77777777" w:rsidTr="00BD0A9B">
        <w:tc>
          <w:tcPr>
            <w:tcW w:w="2410" w:type="dxa"/>
            <w:shd w:val="clear" w:color="auto" w:fill="auto"/>
          </w:tcPr>
          <w:p w14:paraId="38B894BE"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7E79908D"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D555E92" w14:textId="77777777" w:rsidTr="00BD0A9B">
        <w:tc>
          <w:tcPr>
            <w:tcW w:w="2410" w:type="dxa"/>
            <w:shd w:val="clear" w:color="auto" w:fill="auto"/>
          </w:tcPr>
          <w:p w14:paraId="3813D2A4"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36CFF1F1"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6EB9817C" w14:textId="77777777" w:rsidTr="00BD0A9B">
        <w:tc>
          <w:tcPr>
            <w:tcW w:w="2410" w:type="dxa"/>
            <w:shd w:val="clear" w:color="auto" w:fill="auto"/>
          </w:tcPr>
          <w:p w14:paraId="1E9780D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A62A69A"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6FD6347"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5C5D6118" w14:textId="77777777" w:rsidR="005D1C56" w:rsidRPr="00091B0C" w:rsidRDefault="005D1C56" w:rsidP="248F58CB">
      <w:pPr>
        <w:pStyle w:val="GPSL2NumberedBoldHeading"/>
        <w:ind w:left="1440" w:hanging="720"/>
        <w:jc w:val="left"/>
        <w:rPr>
          <w:rFonts w:ascii="Arial" w:hAnsi="Arial"/>
          <w:sz w:val="24"/>
          <w:szCs w:val="24"/>
        </w:rPr>
      </w:pPr>
      <w:r w:rsidRPr="248F58CB">
        <w:rPr>
          <w:rFonts w:ascii="Arial" w:hAnsi="Arial"/>
          <w:sz w:val="24"/>
          <w:szCs w:val="24"/>
        </w:rPr>
        <w:t xml:space="preserve">The Supplier shall </w:t>
      </w:r>
      <w:proofErr w:type="gramStart"/>
      <w:r w:rsidRPr="248F58CB">
        <w:rPr>
          <w:rFonts w:ascii="Arial" w:hAnsi="Arial"/>
          <w:sz w:val="24"/>
          <w:szCs w:val="24"/>
        </w:rPr>
        <w:t>at all times</w:t>
      </w:r>
      <w:proofErr w:type="gramEnd"/>
      <w:r w:rsidRPr="248F58CB">
        <w:rPr>
          <w:rFonts w:ascii="Arial" w:hAnsi="Arial"/>
          <w:sz w:val="24"/>
          <w:szCs w:val="24"/>
        </w:rPr>
        <w:t xml:space="preserve"> provide the Deliverables to meet or exceed the Service Level Performance Measure for each Service Level.</w:t>
      </w:r>
    </w:p>
    <w:p w14:paraId="2FAE919D" w14:textId="77777777" w:rsidR="005D1C56" w:rsidRPr="00091B0C" w:rsidRDefault="005D1C56" w:rsidP="248F58CB">
      <w:pPr>
        <w:pStyle w:val="GPSL2NumberedBoldHeading"/>
        <w:ind w:left="1440" w:hanging="720"/>
        <w:jc w:val="left"/>
        <w:rPr>
          <w:rFonts w:ascii="Arial" w:hAnsi="Arial"/>
          <w:sz w:val="24"/>
          <w:szCs w:val="24"/>
        </w:rPr>
      </w:pPr>
      <w:r w:rsidRPr="248F58CB">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248F58CB">
        <w:rPr>
          <w:rFonts w:ascii="Arial" w:hAnsi="Arial"/>
          <w:sz w:val="24"/>
          <w:szCs w:val="24"/>
        </w:rPr>
        <w:t>as a result of</w:t>
      </w:r>
      <w:proofErr w:type="gramEnd"/>
      <w:r w:rsidRPr="248F58CB">
        <w:rPr>
          <w:rFonts w:ascii="Arial" w:hAnsi="Arial"/>
          <w:sz w:val="24"/>
          <w:szCs w:val="24"/>
        </w:rPr>
        <w:t xml:space="preserve"> the Supplier’s failure to meet any Service Level Performance Measure.</w:t>
      </w:r>
    </w:p>
    <w:p w14:paraId="1D6E6F74" w14:textId="77777777" w:rsidR="005D1C56" w:rsidRPr="00091B0C" w:rsidRDefault="005D1C56" w:rsidP="009674CA">
      <w:pPr>
        <w:pStyle w:val="GPSL2NumberedBoldHeading"/>
        <w:ind w:left="1440" w:hanging="720"/>
        <w:jc w:val="left"/>
        <w:rPr>
          <w:rFonts w:ascii="Arial" w:hAnsi="Arial"/>
          <w:sz w:val="24"/>
          <w:szCs w:val="24"/>
        </w:rPr>
      </w:pPr>
      <w:r w:rsidRPr="248F58CB">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49221336" w14:textId="77777777" w:rsidR="005D1C56" w:rsidRPr="00091B0C" w:rsidRDefault="005D1C56" w:rsidP="248F58CB">
      <w:pPr>
        <w:pStyle w:val="GPSL2NumberedBoldHeading"/>
        <w:ind w:left="1440" w:hanging="720"/>
        <w:jc w:val="left"/>
        <w:rPr>
          <w:rFonts w:ascii="Arial" w:hAnsi="Arial"/>
          <w:sz w:val="24"/>
          <w:szCs w:val="24"/>
        </w:rPr>
      </w:pPr>
      <w:r w:rsidRPr="248F58CB">
        <w:rPr>
          <w:rFonts w:ascii="Arial" w:hAnsi="Arial"/>
          <w:sz w:val="24"/>
          <w:szCs w:val="24"/>
        </w:rPr>
        <w:t>A Service Credit shall be the Buyer’s exclusive financial remedy for a Service Level Failure except where:</w:t>
      </w:r>
    </w:p>
    <w:p w14:paraId="5C7F8672" w14:textId="77777777" w:rsidR="005D1C56" w:rsidRPr="00091B0C" w:rsidRDefault="005D1C56" w:rsidP="009674CA">
      <w:pPr>
        <w:pStyle w:val="GPSL3numberedclause"/>
        <w:jc w:val="left"/>
        <w:rPr>
          <w:rFonts w:ascii="Arial" w:hAnsi="Arial"/>
          <w:sz w:val="24"/>
          <w:szCs w:val="24"/>
        </w:rPr>
      </w:pPr>
      <w:r w:rsidRPr="248F58CB">
        <w:rPr>
          <w:rFonts w:ascii="Arial" w:hAnsi="Arial"/>
          <w:sz w:val="24"/>
          <w:szCs w:val="24"/>
        </w:rPr>
        <w:lastRenderedPageBreak/>
        <w:t>the Supplier has over the previous (twelve) 12 Month period exceeded the Service Credit Cap; and/or</w:t>
      </w:r>
    </w:p>
    <w:p w14:paraId="40BF06C3" w14:textId="77777777" w:rsidR="005D1C56" w:rsidRPr="00091B0C" w:rsidRDefault="005D1C56" w:rsidP="009674CA">
      <w:pPr>
        <w:pStyle w:val="GPSL3numberedclause"/>
        <w:jc w:val="left"/>
        <w:rPr>
          <w:rFonts w:ascii="Arial" w:hAnsi="Arial"/>
          <w:sz w:val="24"/>
          <w:szCs w:val="24"/>
        </w:rPr>
      </w:pPr>
      <w:r w:rsidRPr="248F58CB">
        <w:rPr>
          <w:rFonts w:ascii="Arial" w:hAnsi="Arial"/>
          <w:sz w:val="24"/>
          <w:szCs w:val="24"/>
        </w:rPr>
        <w:t>the Service Level Failure:</w:t>
      </w:r>
    </w:p>
    <w:p w14:paraId="6829562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7967A6C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17B4889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925EB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3088597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608D3F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1D1FBC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566B360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10989EB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57E6AC9C"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7170DAF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30FA3FD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84EAD2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455F7F1D"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72A3D3EC" w14:textId="77777777" w:rsidR="005D1C56" w:rsidRPr="00091B0C" w:rsidRDefault="005D1C56" w:rsidP="009674CA">
      <w:pPr>
        <w:pStyle w:val="GPSL1CLAUSEHEADING"/>
        <w:numPr>
          <w:ilvl w:val="0"/>
          <w:numId w:val="0"/>
        </w:numPr>
        <w:ind w:left="426"/>
        <w:jc w:val="left"/>
        <w:rPr>
          <w:rFonts w:ascii="Arial" w:hAnsi="Arial"/>
          <w:sz w:val="24"/>
          <w:szCs w:val="24"/>
        </w:rPr>
      </w:pPr>
    </w:p>
    <w:p w14:paraId="555E8AB0"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9228D1B"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39DA244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01FDE1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182A3E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125149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3C88F5DF"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5DB02FD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0769FE2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74F64B4"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483E4E0B"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FB179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35B75E7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C33EAC3" w14:textId="77777777" w:rsidR="005D1C56" w:rsidRPr="009674CA" w:rsidRDefault="005D1C56" w:rsidP="1595FBF5">
      <w:pPr>
        <w:pStyle w:val="GPSSchAnnexname"/>
        <w:jc w:val="left"/>
        <w:rPr>
          <w:rFonts w:ascii="Arial Bold" w:hAnsi="Arial Bold" w:cs="Arial"/>
          <w:caps w:val="0"/>
          <w:sz w:val="24"/>
          <w:szCs w:val="24"/>
        </w:rPr>
      </w:pPr>
      <w:r w:rsidRPr="27DAA286">
        <w:rPr>
          <w:rFonts w:ascii="Arial" w:hAnsi="Arial" w:cs="Arial"/>
          <w:sz w:val="24"/>
          <w:szCs w:val="24"/>
        </w:rPr>
        <w:br w:type="page"/>
      </w:r>
      <w:r w:rsidR="0B078EA0" w:rsidRPr="27DAA286">
        <w:rPr>
          <w:rFonts w:ascii="Arial Bold" w:hAnsi="Arial Bold" w:cs="Arial"/>
          <w:caps w:val="0"/>
          <w:sz w:val="36"/>
          <w:szCs w:val="36"/>
        </w:rPr>
        <w:lastRenderedPageBreak/>
        <w:t>Annex A to Part A</w:t>
      </w:r>
      <w:r w:rsidR="2577B4FB" w:rsidRPr="27DAA286">
        <w:rPr>
          <w:rFonts w:ascii="Arial Bold" w:hAnsi="Arial Bold" w:cs="Arial"/>
          <w:caps w:val="0"/>
          <w:sz w:val="36"/>
          <w:szCs w:val="36"/>
        </w:rPr>
        <w:t xml:space="preserve">: </w:t>
      </w:r>
      <w:r w:rsidR="0B078EA0" w:rsidRPr="27DAA286">
        <w:rPr>
          <w:rFonts w:ascii="Arial Bold" w:hAnsi="Arial Bold" w:cs="Arial"/>
          <w:caps w:val="0"/>
          <w:sz w:val="36"/>
          <w:szCs w:val="36"/>
        </w:rPr>
        <w:t>Services Levels and Service Credits Table</w:t>
      </w:r>
    </w:p>
    <w:tbl>
      <w:tblPr>
        <w:tblW w:w="0" w:type="auto"/>
        <w:tblInd w:w="720" w:type="dxa"/>
        <w:tblLayout w:type="fixed"/>
        <w:tblLook w:val="0400" w:firstRow="0" w:lastRow="0" w:firstColumn="0" w:lastColumn="0" w:noHBand="0" w:noVBand="1"/>
      </w:tblPr>
      <w:tblGrid>
        <w:gridCol w:w="1215"/>
        <w:gridCol w:w="1650"/>
        <w:gridCol w:w="3765"/>
        <w:gridCol w:w="1635"/>
      </w:tblGrid>
      <w:tr w:rsidR="27DAA286" w14:paraId="043F0178" w14:textId="77777777" w:rsidTr="00EB6787">
        <w:trPr>
          <w:trHeight w:val="300"/>
        </w:trPr>
        <w:tc>
          <w:tcPr>
            <w:tcW w:w="1215" w:type="dxa"/>
            <w:tcBorders>
              <w:top w:val="single" w:sz="24" w:space="0" w:color="000000" w:themeColor="text1"/>
              <w:left w:val="single" w:sz="24" w:space="0" w:color="000000" w:themeColor="text1"/>
              <w:bottom w:val="single" w:sz="6" w:space="0" w:color="000000" w:themeColor="text1"/>
              <w:right w:val="single" w:sz="6" w:space="0" w:color="000000" w:themeColor="text1"/>
            </w:tcBorders>
            <w:shd w:val="clear" w:color="auto" w:fill="DBE5F1" w:themeFill="accent1" w:themeFillTint="33"/>
          </w:tcPr>
          <w:p w14:paraId="1237822B" w14:textId="669FB57F"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KPI/SLA</w:t>
            </w:r>
          </w:p>
        </w:tc>
        <w:tc>
          <w:tcPr>
            <w:tcW w:w="1650" w:type="dxa"/>
            <w:tcBorders>
              <w:top w:val="single" w:sz="24"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Pr>
          <w:p w14:paraId="705B38B7" w14:textId="679045A7"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Service Area</w:t>
            </w:r>
          </w:p>
        </w:tc>
        <w:tc>
          <w:tcPr>
            <w:tcW w:w="3765" w:type="dxa"/>
            <w:tcBorders>
              <w:top w:val="single" w:sz="24" w:space="0" w:color="000000" w:themeColor="text1"/>
              <w:left w:val="single" w:sz="6" w:space="0" w:color="000000" w:themeColor="text1"/>
              <w:bottom w:val="single" w:sz="6" w:space="0" w:color="000000" w:themeColor="text1"/>
              <w:right w:val="single" w:sz="6" w:space="0" w:color="000000" w:themeColor="text1"/>
            </w:tcBorders>
            <w:shd w:val="clear" w:color="auto" w:fill="DBE5F1" w:themeFill="accent1" w:themeFillTint="33"/>
          </w:tcPr>
          <w:p w14:paraId="1EE79335" w14:textId="593B8FDB"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KPI/SLA description</w:t>
            </w:r>
          </w:p>
        </w:tc>
        <w:tc>
          <w:tcPr>
            <w:tcW w:w="1635" w:type="dxa"/>
            <w:tcBorders>
              <w:top w:val="single" w:sz="24" w:space="0" w:color="000000" w:themeColor="text1"/>
              <w:left w:val="single" w:sz="6" w:space="0" w:color="000000" w:themeColor="text1"/>
              <w:bottom w:val="single" w:sz="6" w:space="0" w:color="000000" w:themeColor="text1"/>
              <w:right w:val="single" w:sz="24" w:space="0" w:color="000000" w:themeColor="text1"/>
            </w:tcBorders>
            <w:shd w:val="clear" w:color="auto" w:fill="DBE5F1" w:themeFill="accent1" w:themeFillTint="33"/>
          </w:tcPr>
          <w:p w14:paraId="08AC5AC1" w14:textId="45295188"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Target</w:t>
            </w:r>
          </w:p>
        </w:tc>
      </w:tr>
      <w:tr w:rsidR="27DAA286" w14:paraId="6F5BEC9E" w14:textId="77777777" w:rsidTr="00EB6787">
        <w:trPr>
          <w:trHeight w:val="300"/>
        </w:trPr>
        <w:tc>
          <w:tcPr>
            <w:tcW w:w="1215" w:type="dxa"/>
            <w:tcBorders>
              <w:top w:val="single" w:sz="6" w:space="0" w:color="000000" w:themeColor="text1"/>
              <w:left w:val="single" w:sz="24" w:space="0" w:color="000000" w:themeColor="text1"/>
              <w:bottom w:val="single" w:sz="6" w:space="0" w:color="000000" w:themeColor="text1"/>
              <w:right w:val="single" w:sz="6" w:space="0" w:color="000000" w:themeColor="text1"/>
            </w:tcBorders>
          </w:tcPr>
          <w:p w14:paraId="681D038E" w14:textId="0C16F13B"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SLA</w:t>
            </w:r>
          </w:p>
        </w:tc>
        <w:tc>
          <w:tcPr>
            <w:tcW w:w="16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617672" w14:textId="79F59D21"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Delivery Timescales</w:t>
            </w:r>
          </w:p>
        </w:tc>
        <w:tc>
          <w:tcPr>
            <w:tcW w:w="3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C428C2" w14:textId="3601E8C8"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The supplier shall fulfil orders within a specified timescale:</w:t>
            </w:r>
          </w:p>
          <w:p w14:paraId="0BB83C68" w14:textId="03EE6E2B" w:rsidR="27DAA286" w:rsidRDefault="27DAA286" w:rsidP="27DAA286">
            <w:pPr>
              <w:rPr>
                <w:rFonts w:ascii="Arial" w:eastAsia="Arial" w:hAnsi="Arial" w:cs="Arial"/>
                <w:color w:val="000000" w:themeColor="text1"/>
                <w:sz w:val="24"/>
                <w:szCs w:val="24"/>
              </w:rPr>
            </w:pPr>
          </w:p>
          <w:p w14:paraId="4E2D4966" w14:textId="5BEBA697"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Standard order of a desk and/or chair, this will be four weeks from date of notification to the supplier to the fulfilment of delivery</w:t>
            </w:r>
          </w:p>
          <w:p w14:paraId="0D35D09C" w14:textId="19076CB8" w:rsidR="27DAA286" w:rsidRDefault="27DAA286" w:rsidP="27DAA286">
            <w:pPr>
              <w:rPr>
                <w:rFonts w:ascii="Arial" w:eastAsia="Arial" w:hAnsi="Arial" w:cs="Arial"/>
                <w:color w:val="000000" w:themeColor="text1"/>
                <w:sz w:val="24"/>
                <w:szCs w:val="24"/>
              </w:rPr>
            </w:pPr>
          </w:p>
          <w:p w14:paraId="375E77CD" w14:textId="10060725"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Expedited delivery, this will be within 1 – 2 weeks of an order being made.</w:t>
            </w:r>
          </w:p>
        </w:tc>
        <w:tc>
          <w:tcPr>
            <w:tcW w:w="1635" w:type="dxa"/>
            <w:tcBorders>
              <w:top w:val="single" w:sz="6" w:space="0" w:color="000000" w:themeColor="text1"/>
              <w:left w:val="single" w:sz="6" w:space="0" w:color="000000" w:themeColor="text1"/>
              <w:bottom w:val="single" w:sz="6" w:space="0" w:color="000000" w:themeColor="text1"/>
              <w:right w:val="single" w:sz="24" w:space="0" w:color="000000" w:themeColor="text1"/>
            </w:tcBorders>
          </w:tcPr>
          <w:p w14:paraId="641DEB7B" w14:textId="1A6A42FB" w:rsidR="27DAA286" w:rsidRDefault="27DAA286" w:rsidP="55B2E6AD">
            <w:pPr>
              <w:rPr>
                <w:rFonts w:ascii="Arial" w:eastAsia="Arial" w:hAnsi="Arial" w:cs="Arial"/>
                <w:color w:val="000000" w:themeColor="text1"/>
                <w:sz w:val="24"/>
                <w:szCs w:val="24"/>
              </w:rPr>
            </w:pPr>
            <w:r w:rsidRPr="55B2E6AD">
              <w:rPr>
                <w:rFonts w:ascii="Arial" w:eastAsia="Arial" w:hAnsi="Arial" w:cs="Arial"/>
                <w:color w:val="000000" w:themeColor="text1"/>
                <w:sz w:val="24"/>
                <w:szCs w:val="24"/>
              </w:rPr>
              <w:t xml:space="preserve">Target – 90% </w:t>
            </w:r>
          </w:p>
        </w:tc>
      </w:tr>
      <w:tr w:rsidR="27DAA286" w14:paraId="49929C46" w14:textId="77777777" w:rsidTr="00EB6787">
        <w:trPr>
          <w:trHeight w:val="300"/>
        </w:trPr>
        <w:tc>
          <w:tcPr>
            <w:tcW w:w="1215" w:type="dxa"/>
            <w:tcBorders>
              <w:top w:val="single" w:sz="6" w:space="0" w:color="000000" w:themeColor="text1"/>
              <w:left w:val="single" w:sz="24" w:space="0" w:color="000000" w:themeColor="text1"/>
              <w:bottom w:val="single" w:sz="6" w:space="0" w:color="000000" w:themeColor="text1"/>
              <w:right w:val="single" w:sz="6" w:space="0" w:color="000000" w:themeColor="text1"/>
            </w:tcBorders>
          </w:tcPr>
          <w:p w14:paraId="4A39B1A5" w14:textId="2CC08EE8"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SLA</w:t>
            </w:r>
          </w:p>
        </w:tc>
        <w:tc>
          <w:tcPr>
            <w:tcW w:w="16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68B8A0" w14:textId="20953A35"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 xml:space="preserve">Incident </w:t>
            </w:r>
          </w:p>
          <w:p w14:paraId="1E6BE113" w14:textId="13E39E15"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Resolution</w:t>
            </w:r>
          </w:p>
        </w:tc>
        <w:tc>
          <w:tcPr>
            <w:tcW w:w="37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8DC240" w14:textId="7CB5F81F"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Incidents and complaints will be resolved within 4 weeks.</w:t>
            </w:r>
          </w:p>
        </w:tc>
        <w:tc>
          <w:tcPr>
            <w:tcW w:w="1635" w:type="dxa"/>
            <w:tcBorders>
              <w:top w:val="single" w:sz="6" w:space="0" w:color="000000" w:themeColor="text1"/>
              <w:left w:val="single" w:sz="6" w:space="0" w:color="000000" w:themeColor="text1"/>
              <w:bottom w:val="single" w:sz="6" w:space="0" w:color="000000" w:themeColor="text1"/>
              <w:right w:val="single" w:sz="24" w:space="0" w:color="000000" w:themeColor="text1"/>
            </w:tcBorders>
          </w:tcPr>
          <w:p w14:paraId="49CB0C23" w14:textId="37DFAEB5"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Target – 95%</w:t>
            </w:r>
          </w:p>
        </w:tc>
      </w:tr>
      <w:tr w:rsidR="27DAA286" w14:paraId="35ACD327" w14:textId="77777777" w:rsidTr="00EB6787">
        <w:trPr>
          <w:trHeight w:val="300"/>
        </w:trPr>
        <w:tc>
          <w:tcPr>
            <w:tcW w:w="1215" w:type="dxa"/>
            <w:tcBorders>
              <w:top w:val="single" w:sz="6" w:space="0" w:color="000000" w:themeColor="text1"/>
              <w:left w:val="single" w:sz="24" w:space="0" w:color="000000" w:themeColor="text1"/>
              <w:bottom w:val="single" w:sz="24" w:space="0" w:color="000000" w:themeColor="text1"/>
              <w:right w:val="single" w:sz="6" w:space="0" w:color="000000" w:themeColor="text1"/>
            </w:tcBorders>
          </w:tcPr>
          <w:p w14:paraId="24FD4B9F" w14:textId="306DDDF9"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SLA</w:t>
            </w:r>
          </w:p>
        </w:tc>
        <w:tc>
          <w:tcPr>
            <w:tcW w:w="1650" w:type="dxa"/>
            <w:tcBorders>
              <w:top w:val="single" w:sz="6" w:space="0" w:color="000000" w:themeColor="text1"/>
              <w:left w:val="single" w:sz="6" w:space="0" w:color="000000" w:themeColor="text1"/>
              <w:bottom w:val="single" w:sz="24" w:space="0" w:color="000000" w:themeColor="text1"/>
              <w:right w:val="single" w:sz="6" w:space="0" w:color="000000" w:themeColor="text1"/>
            </w:tcBorders>
          </w:tcPr>
          <w:p w14:paraId="68300396" w14:textId="1BD247BE"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Management Information</w:t>
            </w:r>
          </w:p>
        </w:tc>
        <w:tc>
          <w:tcPr>
            <w:tcW w:w="3765" w:type="dxa"/>
            <w:tcBorders>
              <w:top w:val="single" w:sz="6" w:space="0" w:color="000000" w:themeColor="text1"/>
              <w:left w:val="single" w:sz="6" w:space="0" w:color="000000" w:themeColor="text1"/>
              <w:bottom w:val="single" w:sz="24" w:space="0" w:color="000000" w:themeColor="text1"/>
              <w:right w:val="single" w:sz="6" w:space="0" w:color="000000" w:themeColor="text1"/>
            </w:tcBorders>
          </w:tcPr>
          <w:p w14:paraId="26F6F745" w14:textId="530152D7"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DLUHC will receive an accurate monthly summary of the items of furniture ordered and delivered, as well as monthly expenditure.</w:t>
            </w:r>
          </w:p>
        </w:tc>
        <w:tc>
          <w:tcPr>
            <w:tcW w:w="1635" w:type="dxa"/>
            <w:tcBorders>
              <w:top w:val="single" w:sz="6" w:space="0" w:color="000000" w:themeColor="text1"/>
              <w:left w:val="single" w:sz="6" w:space="0" w:color="000000" w:themeColor="text1"/>
              <w:bottom w:val="single" w:sz="24" w:space="0" w:color="000000" w:themeColor="text1"/>
              <w:right w:val="single" w:sz="24" w:space="0" w:color="000000" w:themeColor="text1"/>
            </w:tcBorders>
          </w:tcPr>
          <w:p w14:paraId="5E9CBE3D" w14:textId="32635B5A" w:rsidR="27DAA286" w:rsidRDefault="27DAA286" w:rsidP="27DAA286">
            <w:pPr>
              <w:rPr>
                <w:rFonts w:ascii="Arial" w:eastAsia="Arial" w:hAnsi="Arial" w:cs="Arial"/>
                <w:color w:val="000000" w:themeColor="text1"/>
                <w:sz w:val="24"/>
                <w:szCs w:val="24"/>
              </w:rPr>
            </w:pPr>
            <w:r w:rsidRPr="27DAA286">
              <w:rPr>
                <w:rFonts w:ascii="Arial" w:eastAsia="Arial" w:hAnsi="Arial" w:cs="Arial"/>
                <w:color w:val="000000" w:themeColor="text1"/>
                <w:sz w:val="24"/>
                <w:szCs w:val="24"/>
              </w:rPr>
              <w:t>Target – 100%</w:t>
            </w:r>
          </w:p>
        </w:tc>
      </w:tr>
    </w:tbl>
    <w:p w14:paraId="5287C537" w14:textId="358DADD8" w:rsidR="52029787" w:rsidRDefault="52029787" w:rsidP="27DAA286">
      <w:pPr>
        <w:pStyle w:val="GPSSchAnnexname"/>
        <w:jc w:val="left"/>
        <w:rPr>
          <w:rFonts w:ascii="Arial Bold" w:hAnsi="Arial Bold" w:cs="Arial"/>
          <w:b w:val="0"/>
          <w:caps w:val="0"/>
          <w:sz w:val="24"/>
          <w:szCs w:val="24"/>
        </w:rPr>
      </w:pPr>
    </w:p>
    <w:p w14:paraId="420FAD5E"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353F18C8"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1E7B252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E315B5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30A1D0F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4364DA1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360D65C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4C816D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0290391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3DD0C8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28C4A17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550A2C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0698839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5F10A88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0EAAF5F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0878980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4B99056E"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E7D5AF9"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7CA28C9" w14:textId="77777777" w:rsidR="00A10500" w:rsidRPr="00ED25D3" w:rsidRDefault="005D1C56" w:rsidP="00BB2CF3">
      <w:pPr>
        <w:pStyle w:val="GPSL2NumberedBoldHeading"/>
        <w:numPr>
          <w:ilvl w:val="0"/>
          <w:numId w:val="0"/>
        </w:numPr>
        <w:ind w:left="936"/>
        <w:jc w:val="left"/>
        <w:rPr>
          <w:rFonts w:ascii="Arial" w:hAnsi="Arial"/>
          <w:sz w:val="24"/>
          <w:szCs w:val="24"/>
        </w:rPr>
      </w:pPr>
      <w:r w:rsidRPr="00ED25D3">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ED25D3"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FD2A" w14:textId="77777777" w:rsidR="00FA3B83" w:rsidRDefault="00FA3B83">
      <w:pPr>
        <w:spacing w:after="0" w:line="240" w:lineRule="auto"/>
      </w:pPr>
      <w:r>
        <w:separator/>
      </w:r>
    </w:p>
  </w:endnote>
  <w:endnote w:type="continuationSeparator" w:id="0">
    <w:p w14:paraId="6E50D251" w14:textId="77777777" w:rsidR="00FA3B83" w:rsidRDefault="00FA3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F3C5" w14:textId="77777777" w:rsidR="005B127E" w:rsidRDefault="005B12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0A41"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3A12EF2C"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ED25D3">
      <w:rPr>
        <w:rFonts w:ascii="Arial" w:hAnsi="Arial" w:cs="Arial"/>
        <w:sz w:val="20"/>
      </w:rPr>
      <w:t>6119</w:t>
    </w:r>
  </w:p>
  <w:p w14:paraId="2D96D7A9" w14:textId="77777777" w:rsidR="00091B0C" w:rsidRPr="008979D7" w:rsidRDefault="005B127E" w:rsidP="00091B0C">
    <w:pPr>
      <w:pStyle w:val="Footer"/>
      <w:rPr>
        <w:rFonts w:ascii="Arial" w:hAnsi="Arial" w:cs="Arial"/>
        <w:sz w:val="20"/>
      </w:rPr>
    </w:pPr>
    <w:r>
      <w:rPr>
        <w:rFonts w:ascii="Arial" w:hAnsi="Arial" w:cs="Arial"/>
        <w:sz w:val="20"/>
      </w:rPr>
      <w:t>Project Version: v1.0</w:t>
    </w:r>
    <w:r w:rsidR="003D59D3">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BE0C2B">
      <w:rPr>
        <w:rFonts w:ascii="Arial" w:hAnsi="Arial" w:cs="Arial"/>
        <w:noProof/>
        <w:sz w:val="20"/>
      </w:rPr>
      <w:t>1</w:t>
    </w:r>
    <w:r w:rsidR="00091B0C" w:rsidRPr="008979D7">
      <w:rPr>
        <w:rFonts w:ascii="Arial" w:hAnsi="Arial" w:cs="Arial"/>
        <w:noProof/>
        <w:sz w:val="20"/>
      </w:rPr>
      <w:fldChar w:fldCharType="end"/>
    </w:r>
  </w:p>
  <w:p w14:paraId="5FBB3DC3"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EF00"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0E021F13"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58309432"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2638B92"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A9BF" w14:textId="77777777" w:rsidR="00FA3B83" w:rsidRDefault="00FA3B83">
      <w:pPr>
        <w:spacing w:after="0" w:line="240" w:lineRule="auto"/>
      </w:pPr>
      <w:r>
        <w:separator/>
      </w:r>
    </w:p>
  </w:footnote>
  <w:footnote w:type="continuationSeparator" w:id="0">
    <w:p w14:paraId="49B9408A" w14:textId="77777777" w:rsidR="00FA3B83" w:rsidRDefault="00FA3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43A" w14:textId="77777777" w:rsidR="005B127E" w:rsidRDefault="005B12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C7C4A"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5AF7578D" w14:textId="77777777" w:rsidR="00FF0B0D" w:rsidRDefault="00FF0B0D">
    <w:pPr>
      <w:pStyle w:val="Header"/>
      <w:rPr>
        <w:rFonts w:ascii="Arial" w:hAnsi="Arial" w:cs="Arial"/>
        <w:sz w:val="20"/>
      </w:rPr>
    </w:pPr>
    <w:r>
      <w:rPr>
        <w:rFonts w:ascii="Arial" w:hAnsi="Arial" w:cs="Arial"/>
        <w:sz w:val="20"/>
      </w:rPr>
      <w:t>Call-Off Ref:</w:t>
    </w:r>
  </w:p>
  <w:p w14:paraId="518D642B" w14:textId="77777777" w:rsidR="00A10500" w:rsidRPr="00091B0C" w:rsidRDefault="00FF0B0D">
    <w:pPr>
      <w:pStyle w:val="Header"/>
      <w:rPr>
        <w:rFonts w:ascii="Arial" w:hAnsi="Arial" w:cs="Arial"/>
        <w:sz w:val="20"/>
      </w:rPr>
    </w:pPr>
    <w:r>
      <w:rPr>
        <w:rFonts w:ascii="Arial" w:hAnsi="Arial" w:cs="Arial"/>
        <w:sz w:val="20"/>
      </w:rPr>
      <w:t>Crown Copyright 2018</w:t>
    </w:r>
  </w:p>
  <w:p w14:paraId="6D98A12B"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278" w14:textId="77777777" w:rsidR="005B127E" w:rsidRDefault="005B1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tabs>
          <w:tab w:val="num" w:pos="1440"/>
        </w:tabs>
        <w:ind w:left="1440" w:hanging="720"/>
      </w:pPr>
      <w:rPr>
        <w:rFonts w:ascii="Arial" w:hAnsi="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2160"/>
        </w:tabs>
        <w:ind w:left="2160" w:hanging="720"/>
      </w:pPr>
      <w:rPr>
        <w:rFonts w:ascii="Calibri" w:hAnsi="Calibri"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8"/>
  </w:num>
  <w:num w:numId="2">
    <w:abstractNumId w:val="1"/>
  </w:num>
  <w:num w:numId="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42">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2F3F4E"/>
    <w:rsid w:val="003164B3"/>
    <w:rsid w:val="003D59D3"/>
    <w:rsid w:val="003D7FE9"/>
    <w:rsid w:val="00513AA2"/>
    <w:rsid w:val="005B127E"/>
    <w:rsid w:val="005C7935"/>
    <w:rsid w:val="005D1C56"/>
    <w:rsid w:val="006851D5"/>
    <w:rsid w:val="006A11C8"/>
    <w:rsid w:val="006D74B7"/>
    <w:rsid w:val="006F25A9"/>
    <w:rsid w:val="00804FD2"/>
    <w:rsid w:val="008449B4"/>
    <w:rsid w:val="009674CA"/>
    <w:rsid w:val="00A10500"/>
    <w:rsid w:val="00AF2064"/>
    <w:rsid w:val="00AF691E"/>
    <w:rsid w:val="00B415E4"/>
    <w:rsid w:val="00B82633"/>
    <w:rsid w:val="00BC7C20"/>
    <w:rsid w:val="00BE0C2B"/>
    <w:rsid w:val="00C20902"/>
    <w:rsid w:val="00C42F87"/>
    <w:rsid w:val="00C817B2"/>
    <w:rsid w:val="00CB25C8"/>
    <w:rsid w:val="00CB349E"/>
    <w:rsid w:val="00DA53D7"/>
    <w:rsid w:val="00E420BC"/>
    <w:rsid w:val="00E96923"/>
    <w:rsid w:val="00EB6787"/>
    <w:rsid w:val="00ED25D3"/>
    <w:rsid w:val="00EF0EA0"/>
    <w:rsid w:val="00EF7368"/>
    <w:rsid w:val="00F043AA"/>
    <w:rsid w:val="00FA3B83"/>
    <w:rsid w:val="00FF0B0D"/>
    <w:rsid w:val="0B078EA0"/>
    <w:rsid w:val="1595FBF5"/>
    <w:rsid w:val="1F38D1C9"/>
    <w:rsid w:val="248F58CB"/>
    <w:rsid w:val="25192E3C"/>
    <w:rsid w:val="2577B4FB"/>
    <w:rsid w:val="27DAA286"/>
    <w:rsid w:val="28643EFD"/>
    <w:rsid w:val="34153851"/>
    <w:rsid w:val="50F8A44C"/>
    <w:rsid w:val="52029787"/>
    <w:rsid w:val="55B2E6AD"/>
    <w:rsid w:val="5ACB8567"/>
    <w:rsid w:val="6066BAA8"/>
    <w:rsid w:val="75900B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F01523"/>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00EA9D95-F5F9-4E50-9C39-AC1106420E2F}">
  <ds:schemaRefs>
    <ds:schemaRef ds:uri="http://schemas.microsoft.com/sharepoint/v3/contenttype/forms"/>
  </ds:schemaRefs>
</ds:datastoreItem>
</file>

<file path=customXml/itemProps2.xml><?xml version="1.0" encoding="utf-8"?>
<ds:datastoreItem xmlns:ds="http://schemas.openxmlformats.org/officeDocument/2006/customXml" ds:itemID="{1C0EFF83-EBAF-4ED0-97B9-48288FA1C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B75FB5-CBD5-4603-9C23-2A2596326DD5}">
  <ds:schemaRefs>
    <ds:schemaRef ds:uri="http://schemas.openxmlformats.org/officeDocument/2006/bibliography"/>
  </ds:schemaRefs>
</ds:datastoreItem>
</file>

<file path=customXml/itemProps4.xml><?xml version="1.0" encoding="utf-8"?>
<ds:datastoreItem xmlns:ds="http://schemas.openxmlformats.org/officeDocument/2006/customXml" ds:itemID="{CDEC8B36-1DF6-46B5-B24C-0E9025199B64}">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1315</Words>
  <Characters>7499</Characters>
  <Application>Microsoft Office Word</Application>
  <DocSecurity>0</DocSecurity>
  <Lines>62</Lines>
  <Paragraphs>17</Paragraphs>
  <ScaleCrop>false</ScaleCrop>
  <Company/>
  <LinksUpToDate>false</LinksUpToDate>
  <CharactersWithSpaces>8797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Cecil</cp:lastModifiedBy>
  <cp:revision>12</cp:revision>
  <dcterms:created xsi:type="dcterms:W3CDTF">2019-10-04T13:41:00Z</dcterms:created>
  <dcterms:modified xsi:type="dcterms:W3CDTF">2023-01-10T16:35:00Z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0x010100ECCB7E1F660E4D499F35AD51896216AD</vt:lpwstr>
  </property>
  <property fmtid="{D5CDD505-2E9C-101B-9397-08002B2CF9AE}" pid="4" name="MediaServiceImageTags">
    <vt:lpwstr/>
  </property>
</Properties>
</file>